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7B" w:rsidRPr="00D019BF" w:rsidRDefault="00982D7B" w:rsidP="00982D7B">
      <w:pPr>
        <w:rPr>
          <w:b/>
          <w:sz w:val="24"/>
          <w:szCs w:val="24"/>
        </w:rPr>
      </w:pPr>
      <w:r>
        <w:rPr>
          <w:rFonts w:eastAsia="MS Gothic"/>
          <w:b/>
          <w:sz w:val="44"/>
          <w:szCs w:val="44"/>
        </w:rPr>
        <w:t xml:space="preserve">ARC </w:t>
      </w:r>
      <w:r w:rsidRPr="00DC1B76">
        <w:rPr>
          <w:rFonts w:eastAsia="MS Gothic"/>
          <w:b/>
          <w:sz w:val="44"/>
          <w:szCs w:val="44"/>
        </w:rPr>
        <w:t xml:space="preserve">Meeting </w:t>
      </w:r>
      <w:r>
        <w:rPr>
          <w:rFonts w:eastAsia="MS Gothic"/>
          <w:b/>
          <w:sz w:val="44"/>
          <w:szCs w:val="44"/>
        </w:rPr>
        <w:t>Agenda</w:t>
      </w:r>
      <w:r w:rsidRPr="00DC1B76">
        <w:rPr>
          <w:rFonts w:eastAsia="MS Gothic"/>
          <w:b/>
          <w:sz w:val="44"/>
          <w:szCs w:val="44"/>
        </w:rPr>
        <w:t xml:space="preserve"> </w:t>
      </w:r>
      <w:r>
        <w:rPr>
          <w:b/>
          <w:noProof/>
          <w:sz w:val="24"/>
          <w:szCs w:val="24"/>
        </w:rPr>
        <w:drawing>
          <wp:inline distT="0" distB="0" distL="0" distR="0" wp14:anchorId="18A6DE77" wp14:editId="54B13DB1">
            <wp:extent cx="134093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_en_cie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263" cy="498376"/>
                    </a:xfrm>
                    <a:prstGeom prst="rect">
                      <a:avLst/>
                    </a:prstGeom>
                  </pic:spPr>
                </pic:pic>
              </a:graphicData>
            </a:graphic>
          </wp:inline>
        </w:drawing>
      </w:r>
    </w:p>
    <w:p w:rsidR="00982D7B" w:rsidRDefault="00982D7B" w:rsidP="00982D7B">
      <w:pPr>
        <w:tabs>
          <w:tab w:val="right" w:pos="14400"/>
        </w:tabs>
        <w:rPr>
          <w:sz w:val="28"/>
          <w:szCs w:val="28"/>
        </w:rPr>
      </w:pPr>
      <w:r>
        <w:rPr>
          <w:sz w:val="28"/>
          <w:szCs w:val="28"/>
        </w:rPr>
        <w:t>Date: Aug. 8, 2016</w:t>
      </w:r>
      <w:r w:rsidRPr="00DC1B76">
        <w:rPr>
          <w:sz w:val="28"/>
          <w:szCs w:val="28"/>
        </w:rPr>
        <w:t xml:space="preserve">| </w:t>
      </w:r>
      <w:r w:rsidRPr="00B921E3">
        <w:rPr>
          <w:sz w:val="28"/>
          <w:szCs w:val="28"/>
        </w:rPr>
        <w:t>Begin:</w:t>
      </w:r>
      <w:r>
        <w:rPr>
          <w:sz w:val="28"/>
          <w:szCs w:val="28"/>
        </w:rPr>
        <w:t xml:space="preserve"> 1:00 </w:t>
      </w:r>
      <w:r w:rsidRPr="00DC1B76">
        <w:rPr>
          <w:sz w:val="28"/>
          <w:szCs w:val="28"/>
        </w:rPr>
        <w:t xml:space="preserve">| </w:t>
      </w:r>
      <w:r w:rsidRPr="00B921E3">
        <w:rPr>
          <w:sz w:val="28"/>
          <w:szCs w:val="28"/>
        </w:rPr>
        <w:t>End</w:t>
      </w:r>
      <w:r>
        <w:rPr>
          <w:sz w:val="28"/>
          <w:szCs w:val="28"/>
        </w:rPr>
        <w:t>: 2:20</w:t>
      </w:r>
      <w:r w:rsidRPr="00DC1B76">
        <w:rPr>
          <w:sz w:val="28"/>
          <w:szCs w:val="28"/>
        </w:rPr>
        <w:t xml:space="preserve">| </w:t>
      </w:r>
      <w:r>
        <w:rPr>
          <w:sz w:val="28"/>
          <w:szCs w:val="28"/>
        </w:rPr>
        <w:t>Location: CC 126</w:t>
      </w:r>
      <w:r>
        <w:rPr>
          <w:sz w:val="28"/>
          <w:szCs w:val="28"/>
        </w:rPr>
        <w:tab/>
      </w:r>
      <w:r w:rsidRPr="00625FD8">
        <w:rPr>
          <w:b/>
          <w:sz w:val="28"/>
          <w:szCs w:val="28"/>
        </w:rPr>
        <w:t>Timekeeper</w:t>
      </w:r>
      <w:r>
        <w:rPr>
          <w:sz w:val="28"/>
          <w:szCs w:val="28"/>
        </w:rPr>
        <w:t xml:space="preserve">: </w:t>
      </w:r>
      <w:r w:rsidR="00950B5A">
        <w:rPr>
          <w:sz w:val="28"/>
          <w:szCs w:val="28"/>
        </w:rPr>
        <w:t>Suzanne</w:t>
      </w:r>
      <w:bookmarkStart w:id="0" w:name="_GoBack"/>
      <w:bookmarkEnd w:id="0"/>
      <w:r>
        <w:rPr>
          <w:sz w:val="28"/>
          <w:szCs w:val="28"/>
        </w:rPr>
        <w:t xml:space="preserve"> </w:t>
      </w:r>
      <w:r w:rsidRPr="00625FD8">
        <w:rPr>
          <w:b/>
          <w:sz w:val="28"/>
          <w:szCs w:val="28"/>
        </w:rPr>
        <w:t>Recorder</w:t>
      </w:r>
      <w:r>
        <w:rPr>
          <w:sz w:val="28"/>
          <w:szCs w:val="28"/>
        </w:rPr>
        <w:t>: Laura</w:t>
      </w:r>
    </w:p>
    <w:p w:rsidR="00982D7B" w:rsidRDefault="00982D7B" w:rsidP="00982D7B">
      <w:pPr>
        <w:tabs>
          <w:tab w:val="right" w:pos="14400"/>
        </w:tabs>
        <w:rPr>
          <w:sz w:val="28"/>
          <w:szCs w:val="28"/>
        </w:rPr>
      </w:pPr>
    </w:p>
    <w:tbl>
      <w:tblPr>
        <w:tblStyle w:val="TableGrid"/>
        <w:tblpPr w:leftFromText="180" w:rightFromText="180" w:vertAnchor="text" w:tblpY="1"/>
        <w:tblOverlap w:val="never"/>
        <w:tblW w:w="14395" w:type="dxa"/>
        <w:tblLook w:val="04A0" w:firstRow="1" w:lastRow="0" w:firstColumn="1" w:lastColumn="0" w:noHBand="0" w:noVBand="1"/>
      </w:tblPr>
      <w:tblGrid>
        <w:gridCol w:w="2965"/>
        <w:gridCol w:w="3351"/>
        <w:gridCol w:w="3399"/>
        <w:gridCol w:w="4680"/>
      </w:tblGrid>
      <w:tr w:rsidR="00982D7B" w:rsidTr="001B1CBD">
        <w:trPr>
          <w:trHeight w:val="440"/>
        </w:trPr>
        <w:tc>
          <w:tcPr>
            <w:tcW w:w="14395" w:type="dxa"/>
            <w:gridSpan w:val="4"/>
            <w:shd w:val="clear" w:color="auto" w:fill="A8D08D" w:themeFill="accent6" w:themeFillTint="99"/>
          </w:tcPr>
          <w:p w:rsidR="00982D7B" w:rsidRDefault="00982D7B" w:rsidP="001B1CBD">
            <w:pPr>
              <w:jc w:val="center"/>
              <w:rPr>
                <w:b/>
                <w:sz w:val="28"/>
                <w:szCs w:val="28"/>
              </w:rPr>
            </w:pPr>
            <w:r>
              <w:rPr>
                <w:b/>
                <w:sz w:val="28"/>
                <w:szCs w:val="28"/>
              </w:rPr>
              <w:t>In Attendance</w:t>
            </w:r>
          </w:p>
        </w:tc>
      </w:tr>
      <w:tr w:rsidR="001F2B83" w:rsidTr="001B1CBD">
        <w:trPr>
          <w:trHeight w:val="330"/>
        </w:trPr>
        <w:tc>
          <w:tcPr>
            <w:tcW w:w="2965" w:type="dxa"/>
            <w:vAlign w:val="center"/>
          </w:tcPr>
          <w:p w:rsidR="001F2B83" w:rsidRPr="008A0139" w:rsidRDefault="00950B5A" w:rsidP="001F2B83">
            <w:pPr>
              <w:rPr>
                <w:sz w:val="24"/>
                <w:szCs w:val="24"/>
              </w:rPr>
            </w:pPr>
            <w:sdt>
              <w:sdtPr>
                <w:rPr>
                  <w:sz w:val="24"/>
                  <w:szCs w:val="24"/>
                </w:rPr>
                <w:id w:val="-2074725141"/>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Matthew Altman</w:t>
            </w:r>
          </w:p>
        </w:tc>
        <w:tc>
          <w:tcPr>
            <w:tcW w:w="3351" w:type="dxa"/>
            <w:vAlign w:val="center"/>
          </w:tcPr>
          <w:p w:rsidR="001F2B83" w:rsidRPr="008A0139" w:rsidRDefault="00950B5A" w:rsidP="001F2B83">
            <w:pPr>
              <w:rPr>
                <w:sz w:val="24"/>
                <w:szCs w:val="24"/>
              </w:rPr>
            </w:pPr>
            <w:sdt>
              <w:sdtPr>
                <w:rPr>
                  <w:sz w:val="24"/>
                  <w:szCs w:val="24"/>
                </w:rPr>
                <w:id w:val="-1234465069"/>
                <w14:checkbox>
                  <w14:checked w14:val="0"/>
                  <w14:checkedState w14:val="2612" w14:font="MS Gothic"/>
                  <w14:uncheckedState w14:val="2610" w14:font="MS Gothic"/>
                </w14:checkbox>
              </w:sdtPr>
              <w:sdtEndPr/>
              <w:sdtContent>
                <w:r w:rsidR="001F2B83">
                  <w:rPr>
                    <w:rFonts w:ascii="MS Gothic" w:eastAsia="MS Gothic" w:hAnsi="MS Gothic" w:hint="eastAsia"/>
                    <w:sz w:val="24"/>
                    <w:szCs w:val="24"/>
                  </w:rPr>
                  <w:t>☐</w:t>
                </w:r>
              </w:sdtContent>
            </w:sdt>
            <w:r w:rsidR="001F2B83" w:rsidRPr="008A0139">
              <w:rPr>
                <w:sz w:val="24"/>
                <w:szCs w:val="24"/>
              </w:rPr>
              <w:t xml:space="preserve"> Darlene Geiger</w:t>
            </w:r>
          </w:p>
        </w:tc>
        <w:tc>
          <w:tcPr>
            <w:tcW w:w="3399" w:type="dxa"/>
            <w:vAlign w:val="center"/>
          </w:tcPr>
          <w:p w:rsidR="001F2B83" w:rsidRPr="008A0139" w:rsidRDefault="00950B5A" w:rsidP="001F2B83">
            <w:pPr>
              <w:rPr>
                <w:sz w:val="24"/>
                <w:szCs w:val="24"/>
              </w:rPr>
            </w:pPr>
            <w:sdt>
              <w:sdtPr>
                <w:rPr>
                  <w:sz w:val="24"/>
                  <w:szCs w:val="24"/>
                </w:rPr>
                <w:id w:val="1219396307"/>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David Miller</w:t>
            </w:r>
          </w:p>
        </w:tc>
        <w:tc>
          <w:tcPr>
            <w:tcW w:w="4680" w:type="dxa"/>
            <w:vAlign w:val="center"/>
          </w:tcPr>
          <w:p w:rsidR="001F2B83" w:rsidRPr="008A0139" w:rsidRDefault="00950B5A" w:rsidP="001F2B83">
            <w:pPr>
              <w:rPr>
                <w:sz w:val="24"/>
                <w:szCs w:val="24"/>
              </w:rPr>
            </w:pPr>
            <w:sdt>
              <w:sdtPr>
                <w:rPr>
                  <w:sz w:val="24"/>
                  <w:szCs w:val="24"/>
                </w:rPr>
                <w:id w:val="-954168962"/>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Chris Sweet</w:t>
            </w:r>
          </w:p>
        </w:tc>
      </w:tr>
      <w:tr w:rsidR="001F2B83" w:rsidTr="00CD2C78">
        <w:trPr>
          <w:trHeight w:val="353"/>
        </w:trPr>
        <w:tc>
          <w:tcPr>
            <w:tcW w:w="2965" w:type="dxa"/>
            <w:vAlign w:val="center"/>
          </w:tcPr>
          <w:p w:rsidR="001F2B83" w:rsidRPr="008A0139" w:rsidRDefault="00950B5A" w:rsidP="001F2B83">
            <w:pPr>
              <w:rPr>
                <w:sz w:val="24"/>
                <w:szCs w:val="24"/>
              </w:rPr>
            </w:pPr>
            <w:sdt>
              <w:sdtPr>
                <w:rPr>
                  <w:sz w:val="24"/>
                  <w:szCs w:val="24"/>
                </w:rPr>
                <w:id w:val="-1962409189"/>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Josh </w:t>
            </w:r>
            <w:proofErr w:type="spellStart"/>
            <w:r w:rsidR="001F2B83" w:rsidRPr="008A0139">
              <w:rPr>
                <w:sz w:val="24"/>
                <w:szCs w:val="24"/>
              </w:rPr>
              <w:t>Aman</w:t>
            </w:r>
            <w:proofErr w:type="spellEnd"/>
            <w:r w:rsidR="001F2B83" w:rsidRPr="008A0139">
              <w:rPr>
                <w:sz w:val="24"/>
                <w:szCs w:val="24"/>
              </w:rPr>
              <w:t xml:space="preserve">  </w:t>
            </w:r>
          </w:p>
        </w:tc>
        <w:tc>
          <w:tcPr>
            <w:tcW w:w="3351" w:type="dxa"/>
            <w:vAlign w:val="center"/>
          </w:tcPr>
          <w:p w:rsidR="001F2B83" w:rsidRPr="008A0139" w:rsidRDefault="00950B5A" w:rsidP="001F2B83">
            <w:pPr>
              <w:rPr>
                <w:sz w:val="24"/>
                <w:szCs w:val="24"/>
              </w:rPr>
            </w:pPr>
            <w:sdt>
              <w:sdtPr>
                <w:rPr>
                  <w:sz w:val="24"/>
                  <w:szCs w:val="24"/>
                </w:rPr>
                <w:id w:val="-1877455626"/>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Pr>
                <w:sz w:val="24"/>
                <w:szCs w:val="24"/>
              </w:rPr>
              <w:t xml:space="preserve"> John Ginsburg</w:t>
            </w:r>
          </w:p>
        </w:tc>
        <w:tc>
          <w:tcPr>
            <w:tcW w:w="3399" w:type="dxa"/>
          </w:tcPr>
          <w:p w:rsidR="001F2B83" w:rsidRPr="008A0139" w:rsidRDefault="00950B5A" w:rsidP="001F2B83">
            <w:pPr>
              <w:rPr>
                <w:sz w:val="24"/>
                <w:szCs w:val="24"/>
              </w:rPr>
            </w:pPr>
            <w:sdt>
              <w:sdtPr>
                <w:rPr>
                  <w:sz w:val="24"/>
                  <w:szCs w:val="24"/>
                </w:rPr>
                <w:id w:val="321865529"/>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BJ </w:t>
            </w:r>
            <w:proofErr w:type="spellStart"/>
            <w:r w:rsidR="001F2B83" w:rsidRPr="008A0139">
              <w:rPr>
                <w:sz w:val="24"/>
                <w:szCs w:val="24"/>
              </w:rPr>
              <w:t>Nicoletti</w:t>
            </w:r>
            <w:proofErr w:type="spellEnd"/>
          </w:p>
        </w:tc>
        <w:tc>
          <w:tcPr>
            <w:tcW w:w="4680" w:type="dxa"/>
            <w:vAlign w:val="center"/>
          </w:tcPr>
          <w:p w:rsidR="001F2B83" w:rsidRPr="008A0139" w:rsidRDefault="001F2B83" w:rsidP="001F2B83">
            <w:pPr>
              <w:rPr>
                <w:sz w:val="24"/>
                <w:szCs w:val="24"/>
              </w:rPr>
            </w:pPr>
            <w:r>
              <w:rPr>
                <w:sz w:val="24"/>
                <w:szCs w:val="24"/>
              </w:rPr>
              <w:t>Guest:</w:t>
            </w:r>
          </w:p>
        </w:tc>
      </w:tr>
      <w:tr w:rsidR="001F2B83" w:rsidTr="00CD2C78">
        <w:trPr>
          <w:trHeight w:val="353"/>
        </w:trPr>
        <w:tc>
          <w:tcPr>
            <w:tcW w:w="2965" w:type="dxa"/>
            <w:vAlign w:val="center"/>
          </w:tcPr>
          <w:p w:rsidR="001F2B83" w:rsidRPr="008A0139" w:rsidRDefault="00950B5A" w:rsidP="001F2B83">
            <w:pPr>
              <w:rPr>
                <w:sz w:val="24"/>
                <w:szCs w:val="24"/>
              </w:rPr>
            </w:pPr>
            <w:sdt>
              <w:sdtPr>
                <w:rPr>
                  <w:sz w:val="24"/>
                  <w:szCs w:val="24"/>
                </w:rPr>
                <w:id w:val="-1244719171"/>
                <w14:checkbox>
                  <w14:checked w14:val="0"/>
                  <w14:checkedState w14:val="2612" w14:font="MS Gothic"/>
                  <w14:uncheckedState w14:val="2610" w14:font="MS Gothic"/>
                </w14:checkbox>
              </w:sdtPr>
              <w:sdtEndPr/>
              <w:sdtContent>
                <w:r w:rsidR="001F2B83">
                  <w:rPr>
                    <w:rFonts w:ascii="MS Gothic" w:eastAsia="MS Gothic" w:hAnsi="MS Gothic" w:hint="eastAsia"/>
                    <w:sz w:val="24"/>
                    <w:szCs w:val="24"/>
                  </w:rPr>
                  <w:t>☐</w:t>
                </w:r>
              </w:sdtContent>
            </w:sdt>
            <w:r w:rsidR="001F2B83" w:rsidRPr="008A0139">
              <w:rPr>
                <w:sz w:val="24"/>
                <w:szCs w:val="24"/>
              </w:rPr>
              <w:t xml:space="preserve"> Dustin Bare  </w:t>
            </w:r>
          </w:p>
        </w:tc>
        <w:tc>
          <w:tcPr>
            <w:tcW w:w="3351" w:type="dxa"/>
            <w:vAlign w:val="center"/>
          </w:tcPr>
          <w:p w:rsidR="001F2B83" w:rsidRPr="008A0139" w:rsidRDefault="00950B5A" w:rsidP="001F2B83">
            <w:pPr>
              <w:rPr>
                <w:sz w:val="24"/>
                <w:szCs w:val="24"/>
              </w:rPr>
            </w:pPr>
            <w:sdt>
              <w:sdtPr>
                <w:rPr>
                  <w:sz w:val="24"/>
                  <w:szCs w:val="24"/>
                </w:rPr>
                <w:id w:val="-895118884"/>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Pr>
                <w:sz w:val="24"/>
                <w:szCs w:val="24"/>
              </w:rPr>
              <w:t xml:space="preserve"> Donna Larson</w:t>
            </w:r>
          </w:p>
        </w:tc>
        <w:tc>
          <w:tcPr>
            <w:tcW w:w="3399" w:type="dxa"/>
          </w:tcPr>
          <w:p w:rsidR="001F2B83" w:rsidRDefault="00950B5A" w:rsidP="001F2B83">
            <w:pPr>
              <w:rPr>
                <w:sz w:val="24"/>
                <w:szCs w:val="24"/>
              </w:rPr>
            </w:pPr>
            <w:sdt>
              <w:sdtPr>
                <w:rPr>
                  <w:sz w:val="24"/>
                  <w:szCs w:val="24"/>
                </w:rPr>
                <w:id w:val="1036165303"/>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Suzanne Munro</w:t>
            </w:r>
          </w:p>
        </w:tc>
        <w:tc>
          <w:tcPr>
            <w:tcW w:w="4680" w:type="dxa"/>
            <w:vAlign w:val="center"/>
          </w:tcPr>
          <w:p w:rsidR="001F2B83" w:rsidRPr="008A0139" w:rsidRDefault="001F2B83" w:rsidP="001F2B83">
            <w:pPr>
              <w:rPr>
                <w:sz w:val="24"/>
                <w:szCs w:val="24"/>
              </w:rPr>
            </w:pPr>
          </w:p>
        </w:tc>
      </w:tr>
      <w:tr w:rsidR="001F2B83" w:rsidTr="001B1CBD">
        <w:trPr>
          <w:trHeight w:val="353"/>
        </w:trPr>
        <w:tc>
          <w:tcPr>
            <w:tcW w:w="2965" w:type="dxa"/>
            <w:vAlign w:val="center"/>
          </w:tcPr>
          <w:p w:rsidR="001F2B83" w:rsidRPr="008A0139" w:rsidRDefault="00950B5A" w:rsidP="001F2B83">
            <w:pPr>
              <w:rPr>
                <w:sz w:val="24"/>
                <w:szCs w:val="24"/>
              </w:rPr>
            </w:pPr>
            <w:sdt>
              <w:sdtPr>
                <w:rPr>
                  <w:sz w:val="24"/>
                  <w:szCs w:val="24"/>
                </w:rPr>
                <w:id w:val="13438060"/>
                <w14:checkbox>
                  <w14:checked w14:val="0"/>
                  <w14:checkedState w14:val="2612" w14:font="MS Gothic"/>
                  <w14:uncheckedState w14:val="2610" w14:font="MS Gothic"/>
                </w14:checkbox>
              </w:sdtPr>
              <w:sdtEndPr/>
              <w:sdtContent>
                <w:r w:rsidR="001F2B83">
                  <w:rPr>
                    <w:rFonts w:ascii="MS Gothic" w:eastAsia="MS Gothic" w:hAnsi="MS Gothic" w:hint="eastAsia"/>
                    <w:sz w:val="24"/>
                    <w:szCs w:val="24"/>
                  </w:rPr>
                  <w:t>☐</w:t>
                </w:r>
              </w:sdtContent>
            </w:sdt>
            <w:r w:rsidR="001F2B83" w:rsidRPr="008A0139">
              <w:rPr>
                <w:sz w:val="24"/>
                <w:szCs w:val="24"/>
              </w:rPr>
              <w:t xml:space="preserve"> Carol Burnell</w:t>
            </w:r>
          </w:p>
        </w:tc>
        <w:tc>
          <w:tcPr>
            <w:tcW w:w="3351" w:type="dxa"/>
            <w:vAlign w:val="center"/>
          </w:tcPr>
          <w:p w:rsidR="001F2B83" w:rsidRPr="008A0139" w:rsidRDefault="00950B5A" w:rsidP="001F2B83">
            <w:pPr>
              <w:rPr>
                <w:sz w:val="24"/>
                <w:szCs w:val="24"/>
              </w:rPr>
            </w:pPr>
            <w:sdt>
              <w:sdtPr>
                <w:rPr>
                  <w:sz w:val="24"/>
                  <w:szCs w:val="24"/>
                </w:rPr>
                <w:id w:val="-1260440276"/>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Kara Leonard</w:t>
            </w:r>
          </w:p>
        </w:tc>
        <w:tc>
          <w:tcPr>
            <w:tcW w:w="3399" w:type="dxa"/>
            <w:vAlign w:val="center"/>
          </w:tcPr>
          <w:p w:rsidR="001F2B83" w:rsidRPr="008A0139" w:rsidRDefault="00950B5A" w:rsidP="001F2B83">
            <w:pPr>
              <w:rPr>
                <w:sz w:val="24"/>
                <w:szCs w:val="24"/>
              </w:rPr>
            </w:pPr>
            <w:sdt>
              <w:sdtPr>
                <w:rPr>
                  <w:sz w:val="24"/>
                  <w:szCs w:val="24"/>
                </w:rPr>
                <w:id w:val="-1540657409"/>
                <w14:checkbox>
                  <w14:checked w14:val="0"/>
                  <w14:checkedState w14:val="2612" w14:font="MS Gothic"/>
                  <w14:uncheckedState w14:val="2610" w14:font="MS Gothic"/>
                </w14:checkbox>
              </w:sdtPr>
              <w:sdtEndPr/>
              <w:sdtContent>
                <w:r w:rsidR="001F2B83">
                  <w:rPr>
                    <w:rFonts w:ascii="MS Gothic" w:eastAsia="MS Gothic" w:hAnsi="MS Gothic" w:hint="eastAsia"/>
                    <w:sz w:val="24"/>
                    <w:szCs w:val="24"/>
                  </w:rPr>
                  <w:t>☐</w:t>
                </w:r>
              </w:sdtContent>
            </w:sdt>
            <w:r w:rsidR="001F2B83">
              <w:rPr>
                <w:sz w:val="24"/>
                <w:szCs w:val="24"/>
              </w:rPr>
              <w:t xml:space="preserve"> John Phelps</w:t>
            </w:r>
          </w:p>
        </w:tc>
        <w:tc>
          <w:tcPr>
            <w:tcW w:w="4680" w:type="dxa"/>
            <w:vAlign w:val="center"/>
          </w:tcPr>
          <w:p w:rsidR="001F2B83" w:rsidRPr="008A0139" w:rsidRDefault="001F2B83" w:rsidP="001F2B83">
            <w:pPr>
              <w:rPr>
                <w:sz w:val="24"/>
                <w:szCs w:val="24"/>
              </w:rPr>
            </w:pPr>
          </w:p>
        </w:tc>
      </w:tr>
      <w:tr w:rsidR="001F2B83" w:rsidTr="008B5A26">
        <w:trPr>
          <w:trHeight w:val="353"/>
        </w:trPr>
        <w:tc>
          <w:tcPr>
            <w:tcW w:w="2965" w:type="dxa"/>
            <w:vAlign w:val="center"/>
          </w:tcPr>
          <w:p w:rsidR="001F2B83" w:rsidRPr="008A0139" w:rsidRDefault="00950B5A" w:rsidP="001F2B83">
            <w:pPr>
              <w:rPr>
                <w:sz w:val="24"/>
                <w:szCs w:val="24"/>
              </w:rPr>
            </w:pPr>
            <w:sdt>
              <w:sdtPr>
                <w:rPr>
                  <w:sz w:val="24"/>
                  <w:szCs w:val="24"/>
                </w:rPr>
                <w:id w:val="-1613202949"/>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Pr>
                <w:sz w:val="24"/>
                <w:szCs w:val="24"/>
              </w:rPr>
              <w:t xml:space="preserve"> Jaime Clarke</w:t>
            </w:r>
          </w:p>
        </w:tc>
        <w:tc>
          <w:tcPr>
            <w:tcW w:w="3351" w:type="dxa"/>
            <w:vAlign w:val="center"/>
          </w:tcPr>
          <w:p w:rsidR="001F2B83" w:rsidRPr="008A0139" w:rsidRDefault="00950B5A" w:rsidP="001F2B83">
            <w:pPr>
              <w:rPr>
                <w:sz w:val="24"/>
                <w:szCs w:val="24"/>
              </w:rPr>
            </w:pPr>
            <w:sdt>
              <w:sdtPr>
                <w:rPr>
                  <w:sz w:val="24"/>
                  <w:szCs w:val="24"/>
                </w:rPr>
                <w:id w:val="465323804"/>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Laura </w:t>
            </w:r>
            <w:proofErr w:type="spellStart"/>
            <w:r w:rsidR="001F2B83" w:rsidRPr="008A0139">
              <w:rPr>
                <w:sz w:val="24"/>
                <w:szCs w:val="24"/>
              </w:rPr>
              <w:t>Lundborg</w:t>
            </w:r>
            <w:proofErr w:type="spellEnd"/>
          </w:p>
        </w:tc>
        <w:tc>
          <w:tcPr>
            <w:tcW w:w="3399" w:type="dxa"/>
            <w:vAlign w:val="center"/>
          </w:tcPr>
          <w:p w:rsidR="001F2B83" w:rsidRPr="008A0139" w:rsidRDefault="00950B5A" w:rsidP="001F2B83">
            <w:pPr>
              <w:rPr>
                <w:sz w:val="24"/>
                <w:szCs w:val="24"/>
              </w:rPr>
            </w:pPr>
            <w:sdt>
              <w:sdtPr>
                <w:rPr>
                  <w:sz w:val="24"/>
                  <w:szCs w:val="24"/>
                </w:rPr>
                <w:id w:val="-409163045"/>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Tara Sprehe</w:t>
            </w:r>
          </w:p>
        </w:tc>
        <w:tc>
          <w:tcPr>
            <w:tcW w:w="4680" w:type="dxa"/>
            <w:vAlign w:val="center"/>
          </w:tcPr>
          <w:p w:rsidR="001F2B83" w:rsidRPr="008A0139" w:rsidRDefault="001F2B83" w:rsidP="001F2B83">
            <w:pPr>
              <w:rPr>
                <w:sz w:val="24"/>
                <w:szCs w:val="24"/>
              </w:rPr>
            </w:pPr>
          </w:p>
        </w:tc>
      </w:tr>
      <w:tr w:rsidR="001F2B83" w:rsidTr="008B5A26">
        <w:trPr>
          <w:trHeight w:val="353"/>
        </w:trPr>
        <w:tc>
          <w:tcPr>
            <w:tcW w:w="2965" w:type="dxa"/>
            <w:vAlign w:val="center"/>
          </w:tcPr>
          <w:p w:rsidR="001F2B83" w:rsidRDefault="00950B5A" w:rsidP="001F2B83">
            <w:pPr>
              <w:rPr>
                <w:sz w:val="24"/>
                <w:szCs w:val="24"/>
              </w:rPr>
            </w:pPr>
            <w:sdt>
              <w:sdtPr>
                <w:rPr>
                  <w:sz w:val="24"/>
                  <w:szCs w:val="24"/>
                </w:rPr>
                <w:id w:val="-1082130341"/>
                <w14:checkbox>
                  <w14:checked w14:val="0"/>
                  <w14:checkedState w14:val="2612" w14:font="MS Gothic"/>
                  <w14:uncheckedState w14:val="2610" w14:font="MS Gothic"/>
                </w14:checkbox>
              </w:sdtPr>
              <w:sdtEndPr/>
              <w:sdtContent>
                <w:r w:rsidR="001F2B83">
                  <w:rPr>
                    <w:rFonts w:ascii="MS Gothic" w:eastAsia="MS Gothic" w:hAnsi="MS Gothic" w:hint="eastAsia"/>
                    <w:sz w:val="24"/>
                    <w:szCs w:val="24"/>
                  </w:rPr>
                  <w:t>☐</w:t>
                </w:r>
              </w:sdtContent>
            </w:sdt>
            <w:r w:rsidR="001F2B83" w:rsidRPr="008A0139">
              <w:rPr>
                <w:sz w:val="24"/>
                <w:szCs w:val="24"/>
              </w:rPr>
              <w:t xml:space="preserve"> Bryan Fuentez</w:t>
            </w:r>
          </w:p>
        </w:tc>
        <w:tc>
          <w:tcPr>
            <w:tcW w:w="3351" w:type="dxa"/>
            <w:vAlign w:val="center"/>
          </w:tcPr>
          <w:p w:rsidR="001F2B83" w:rsidRPr="008A0139" w:rsidRDefault="00950B5A" w:rsidP="001F2B83">
            <w:pPr>
              <w:rPr>
                <w:sz w:val="24"/>
                <w:szCs w:val="24"/>
              </w:rPr>
            </w:pPr>
            <w:sdt>
              <w:sdtPr>
                <w:rPr>
                  <w:sz w:val="24"/>
                  <w:szCs w:val="24"/>
                </w:rPr>
                <w:id w:val="-659002659"/>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Jim Martineau</w:t>
            </w:r>
          </w:p>
        </w:tc>
        <w:tc>
          <w:tcPr>
            <w:tcW w:w="3399" w:type="dxa"/>
            <w:vAlign w:val="center"/>
          </w:tcPr>
          <w:p w:rsidR="001F2B83" w:rsidRPr="008A0139" w:rsidRDefault="00950B5A" w:rsidP="001F2B83">
            <w:pPr>
              <w:rPr>
                <w:sz w:val="24"/>
                <w:szCs w:val="24"/>
              </w:rPr>
            </w:pPr>
            <w:sdt>
              <w:sdtPr>
                <w:rPr>
                  <w:sz w:val="24"/>
                  <w:szCs w:val="24"/>
                </w:rPr>
                <w:id w:val="245391402"/>
                <w14:checkbox>
                  <w14:checked w14:val="1"/>
                  <w14:checkedState w14:val="2612" w14:font="MS Gothic"/>
                  <w14:uncheckedState w14:val="2610" w14:font="MS Gothic"/>
                </w14:checkbox>
              </w:sdtPr>
              <w:sdtEndPr/>
              <w:sdtContent>
                <w:r w:rsidR="006326FF">
                  <w:rPr>
                    <w:rFonts w:ascii="MS Gothic" w:eastAsia="MS Gothic" w:hAnsi="MS Gothic" w:hint="eastAsia"/>
                    <w:sz w:val="24"/>
                    <w:szCs w:val="24"/>
                  </w:rPr>
                  <w:t>☒</w:t>
                </w:r>
              </w:sdtContent>
            </w:sdt>
            <w:r w:rsidR="001F2B83" w:rsidRPr="008A0139">
              <w:rPr>
                <w:sz w:val="24"/>
                <w:szCs w:val="24"/>
              </w:rPr>
              <w:t xml:space="preserve"> Ryan Stewart</w:t>
            </w:r>
          </w:p>
        </w:tc>
        <w:tc>
          <w:tcPr>
            <w:tcW w:w="4680" w:type="dxa"/>
            <w:vAlign w:val="center"/>
          </w:tcPr>
          <w:p w:rsidR="001F2B83" w:rsidRDefault="001F2B83" w:rsidP="001F2B83">
            <w:pPr>
              <w:rPr>
                <w:sz w:val="24"/>
                <w:szCs w:val="24"/>
              </w:rPr>
            </w:pPr>
          </w:p>
        </w:tc>
      </w:tr>
    </w:tbl>
    <w:p w:rsidR="00982D7B" w:rsidRDefault="00982D7B" w:rsidP="00982D7B">
      <w:pPr>
        <w:tabs>
          <w:tab w:val="right" w:pos="14400"/>
        </w:tabs>
        <w:rPr>
          <w:sz w:val="28"/>
          <w:szCs w:val="28"/>
        </w:rPr>
      </w:pPr>
    </w:p>
    <w:p w:rsidR="00982D7B" w:rsidRPr="00B42C9F" w:rsidRDefault="00982D7B" w:rsidP="00982D7B">
      <w:pPr>
        <w:tabs>
          <w:tab w:val="right" w:pos="14400"/>
        </w:tabs>
        <w:rPr>
          <w:sz w:val="20"/>
          <w:szCs w:val="20"/>
        </w:rPr>
      </w:pPr>
      <w:r>
        <w:rPr>
          <w:sz w:val="28"/>
          <w:szCs w:val="28"/>
        </w:rPr>
        <w:tab/>
      </w:r>
    </w:p>
    <w:tbl>
      <w:tblPr>
        <w:tblStyle w:val="TableGrid"/>
        <w:tblpPr w:leftFromText="180" w:rightFromText="180" w:vertAnchor="text" w:tblpY="1"/>
        <w:tblOverlap w:val="never"/>
        <w:tblW w:w="14395" w:type="dxa"/>
        <w:tblLook w:val="04A0" w:firstRow="1" w:lastRow="0" w:firstColumn="1" w:lastColumn="0" w:noHBand="0" w:noVBand="1"/>
      </w:tblPr>
      <w:tblGrid>
        <w:gridCol w:w="2155"/>
        <w:gridCol w:w="1890"/>
        <w:gridCol w:w="10350"/>
      </w:tblGrid>
      <w:tr w:rsidR="00982D7B" w:rsidTr="001B1CBD">
        <w:trPr>
          <w:trHeight w:val="440"/>
        </w:trPr>
        <w:tc>
          <w:tcPr>
            <w:tcW w:w="14395" w:type="dxa"/>
            <w:gridSpan w:val="3"/>
            <w:shd w:val="clear" w:color="auto" w:fill="A8D08D" w:themeFill="accent6" w:themeFillTint="99"/>
          </w:tcPr>
          <w:p w:rsidR="00982D7B" w:rsidRDefault="00982D7B" w:rsidP="001B1CBD">
            <w:pPr>
              <w:jc w:val="center"/>
              <w:rPr>
                <w:b/>
                <w:sz w:val="28"/>
                <w:szCs w:val="28"/>
              </w:rPr>
            </w:pPr>
            <w:r>
              <w:rPr>
                <w:b/>
                <w:sz w:val="28"/>
                <w:szCs w:val="28"/>
              </w:rPr>
              <w:t>Data Dashboard (Dent, Dive, Dig) and Pre-Work</w:t>
            </w:r>
          </w:p>
        </w:tc>
      </w:tr>
      <w:tr w:rsidR="00982D7B" w:rsidTr="001B1CBD">
        <w:trPr>
          <w:trHeight w:val="111"/>
        </w:trPr>
        <w:tc>
          <w:tcPr>
            <w:tcW w:w="4045" w:type="dxa"/>
            <w:gridSpan w:val="2"/>
            <w:shd w:val="clear" w:color="auto" w:fill="auto"/>
          </w:tcPr>
          <w:p w:rsidR="00982D7B" w:rsidRDefault="00982D7B" w:rsidP="001B1CBD">
            <w:pPr>
              <w:jc w:val="center"/>
              <w:rPr>
                <w:b/>
                <w:sz w:val="28"/>
                <w:szCs w:val="28"/>
              </w:rPr>
            </w:pPr>
            <w:r w:rsidRPr="00911487">
              <w:rPr>
                <w:b/>
                <w:sz w:val="24"/>
                <w:szCs w:val="24"/>
              </w:rPr>
              <w:t>Data Dashboard</w:t>
            </w:r>
          </w:p>
        </w:tc>
        <w:tc>
          <w:tcPr>
            <w:tcW w:w="10350" w:type="dxa"/>
            <w:shd w:val="clear" w:color="auto" w:fill="auto"/>
          </w:tcPr>
          <w:p w:rsidR="00982D7B" w:rsidRPr="00911487" w:rsidRDefault="00982D7B" w:rsidP="001B1CBD">
            <w:pPr>
              <w:jc w:val="center"/>
              <w:rPr>
                <w:b/>
                <w:sz w:val="24"/>
                <w:szCs w:val="24"/>
              </w:rPr>
            </w:pPr>
            <w:r w:rsidRPr="00911487">
              <w:rPr>
                <w:b/>
                <w:sz w:val="24"/>
                <w:szCs w:val="24"/>
              </w:rPr>
              <w:t>Meeting Pre-Work</w:t>
            </w:r>
          </w:p>
        </w:tc>
      </w:tr>
      <w:tr w:rsidR="00982D7B" w:rsidTr="001B1CBD">
        <w:trPr>
          <w:trHeight w:val="108"/>
        </w:trPr>
        <w:tc>
          <w:tcPr>
            <w:tcW w:w="2155" w:type="dxa"/>
            <w:shd w:val="clear" w:color="auto" w:fill="auto"/>
          </w:tcPr>
          <w:p w:rsidR="00982D7B" w:rsidRPr="00911487" w:rsidRDefault="00982D7B" w:rsidP="001B1CBD">
            <w:pPr>
              <w:jc w:val="center"/>
            </w:pPr>
            <w:r w:rsidRPr="00911487">
              <w:t>Element</w:t>
            </w:r>
            <w:r>
              <w:t xml:space="preserve"> (TBD)</w:t>
            </w:r>
          </w:p>
        </w:tc>
        <w:tc>
          <w:tcPr>
            <w:tcW w:w="1890" w:type="dxa"/>
            <w:shd w:val="clear" w:color="auto" w:fill="auto"/>
          </w:tcPr>
          <w:p w:rsidR="00982D7B" w:rsidRPr="00911487" w:rsidRDefault="00982D7B" w:rsidP="001B1CBD">
            <w:pPr>
              <w:jc w:val="center"/>
            </w:pPr>
            <w:r w:rsidRPr="00911487">
              <w:t>Data</w:t>
            </w:r>
          </w:p>
        </w:tc>
        <w:tc>
          <w:tcPr>
            <w:tcW w:w="10350" w:type="dxa"/>
            <w:vMerge w:val="restart"/>
            <w:shd w:val="clear" w:color="auto" w:fill="auto"/>
          </w:tcPr>
          <w:p w:rsidR="00982D7B" w:rsidRPr="00911487" w:rsidRDefault="00982D7B" w:rsidP="001B1CBD"/>
        </w:tc>
      </w:tr>
      <w:tr w:rsidR="00982D7B" w:rsidTr="001B1CBD">
        <w:trPr>
          <w:trHeight w:val="108"/>
        </w:trPr>
        <w:tc>
          <w:tcPr>
            <w:tcW w:w="2155" w:type="dxa"/>
            <w:shd w:val="clear" w:color="auto" w:fill="auto"/>
          </w:tcPr>
          <w:p w:rsidR="00982D7B" w:rsidRDefault="00982D7B" w:rsidP="001B1CBD">
            <w:pPr>
              <w:jc w:val="center"/>
            </w:pPr>
            <w:r w:rsidRPr="00520427">
              <w:t>Element (TBD)</w:t>
            </w:r>
          </w:p>
        </w:tc>
        <w:tc>
          <w:tcPr>
            <w:tcW w:w="1890" w:type="dxa"/>
            <w:shd w:val="clear" w:color="auto" w:fill="auto"/>
          </w:tcPr>
          <w:p w:rsidR="00982D7B" w:rsidRPr="00911487" w:rsidRDefault="00982D7B" w:rsidP="001B1CBD">
            <w:pPr>
              <w:jc w:val="center"/>
            </w:pPr>
            <w:r w:rsidRPr="00911487">
              <w:t>Data</w:t>
            </w:r>
          </w:p>
        </w:tc>
        <w:tc>
          <w:tcPr>
            <w:tcW w:w="10350" w:type="dxa"/>
            <w:vMerge/>
            <w:shd w:val="clear" w:color="auto" w:fill="auto"/>
          </w:tcPr>
          <w:p w:rsidR="00982D7B" w:rsidRDefault="00982D7B" w:rsidP="001B1CBD">
            <w:pPr>
              <w:jc w:val="center"/>
              <w:rPr>
                <w:b/>
                <w:sz w:val="28"/>
                <w:szCs w:val="28"/>
              </w:rPr>
            </w:pPr>
          </w:p>
        </w:tc>
      </w:tr>
      <w:tr w:rsidR="00982D7B" w:rsidTr="001B1CBD">
        <w:trPr>
          <w:trHeight w:val="108"/>
        </w:trPr>
        <w:tc>
          <w:tcPr>
            <w:tcW w:w="2155" w:type="dxa"/>
            <w:shd w:val="clear" w:color="auto" w:fill="auto"/>
          </w:tcPr>
          <w:p w:rsidR="00982D7B" w:rsidRDefault="00982D7B" w:rsidP="001B1CBD">
            <w:pPr>
              <w:jc w:val="center"/>
            </w:pPr>
            <w:r w:rsidRPr="00520427">
              <w:t>Element (TBD)</w:t>
            </w:r>
          </w:p>
        </w:tc>
        <w:tc>
          <w:tcPr>
            <w:tcW w:w="1890" w:type="dxa"/>
            <w:shd w:val="clear" w:color="auto" w:fill="auto"/>
          </w:tcPr>
          <w:p w:rsidR="00982D7B" w:rsidRPr="00911487" w:rsidRDefault="00982D7B" w:rsidP="001B1CBD">
            <w:pPr>
              <w:jc w:val="center"/>
            </w:pPr>
            <w:r w:rsidRPr="00911487">
              <w:t>Data</w:t>
            </w:r>
          </w:p>
        </w:tc>
        <w:tc>
          <w:tcPr>
            <w:tcW w:w="10350" w:type="dxa"/>
            <w:vMerge/>
            <w:shd w:val="clear" w:color="auto" w:fill="auto"/>
          </w:tcPr>
          <w:p w:rsidR="00982D7B" w:rsidRDefault="00982D7B" w:rsidP="001B1CBD">
            <w:pPr>
              <w:jc w:val="center"/>
              <w:rPr>
                <w:b/>
                <w:sz w:val="28"/>
                <w:szCs w:val="28"/>
              </w:rPr>
            </w:pPr>
          </w:p>
        </w:tc>
      </w:tr>
    </w:tbl>
    <w:p w:rsidR="00982D7B" w:rsidRDefault="00982D7B" w:rsidP="00982D7B">
      <w:pPr>
        <w:rPr>
          <w:b/>
        </w:rPr>
      </w:pPr>
    </w:p>
    <w:tbl>
      <w:tblPr>
        <w:tblStyle w:val="TableGrid"/>
        <w:tblW w:w="5000" w:type="pct"/>
        <w:tblLook w:val="04A0" w:firstRow="1" w:lastRow="0" w:firstColumn="1" w:lastColumn="0" w:noHBand="0" w:noVBand="1"/>
      </w:tblPr>
      <w:tblGrid>
        <w:gridCol w:w="2906"/>
        <w:gridCol w:w="2207"/>
        <w:gridCol w:w="1140"/>
        <w:gridCol w:w="5555"/>
        <w:gridCol w:w="2582"/>
      </w:tblGrid>
      <w:tr w:rsidR="00982D7B" w:rsidRPr="00BB3EC6" w:rsidTr="001B1CBD">
        <w:tc>
          <w:tcPr>
            <w:tcW w:w="5000" w:type="pct"/>
            <w:gridSpan w:val="5"/>
            <w:shd w:val="clear" w:color="auto" w:fill="A8D08D" w:themeFill="accent6" w:themeFillTint="99"/>
          </w:tcPr>
          <w:p w:rsidR="00982D7B" w:rsidRPr="00BB3EC6" w:rsidRDefault="00982D7B" w:rsidP="001B1CBD">
            <w:pPr>
              <w:jc w:val="center"/>
              <w:rPr>
                <w:b/>
                <w:sz w:val="28"/>
                <w:szCs w:val="28"/>
              </w:rPr>
            </w:pPr>
            <w:r>
              <w:rPr>
                <w:b/>
                <w:sz w:val="28"/>
                <w:szCs w:val="28"/>
              </w:rPr>
              <w:t>Agenda</w:t>
            </w:r>
          </w:p>
        </w:tc>
      </w:tr>
      <w:tr w:rsidR="00982D7B" w:rsidRPr="00BB3EC6" w:rsidTr="001B1CBD">
        <w:tc>
          <w:tcPr>
            <w:tcW w:w="1010" w:type="pct"/>
            <w:shd w:val="clear" w:color="auto" w:fill="BDD6EE" w:themeFill="accent1" w:themeFillTint="66"/>
          </w:tcPr>
          <w:p w:rsidR="00982D7B" w:rsidRPr="006A6859" w:rsidRDefault="00982D7B" w:rsidP="001B1CBD">
            <w:pPr>
              <w:jc w:val="center"/>
              <w:rPr>
                <w:b/>
              </w:rPr>
            </w:pPr>
            <w:r w:rsidRPr="006A6859">
              <w:rPr>
                <w:b/>
              </w:rPr>
              <w:t>Topic/Item</w:t>
            </w:r>
          </w:p>
        </w:tc>
        <w:tc>
          <w:tcPr>
            <w:tcW w:w="767" w:type="pct"/>
            <w:shd w:val="clear" w:color="auto" w:fill="BDD6EE" w:themeFill="accent1" w:themeFillTint="66"/>
          </w:tcPr>
          <w:p w:rsidR="00982D7B" w:rsidRDefault="00982D7B" w:rsidP="001B1CBD">
            <w:pPr>
              <w:jc w:val="center"/>
              <w:rPr>
                <w:b/>
              </w:rPr>
            </w:pPr>
            <w:r w:rsidRPr="006A6859">
              <w:rPr>
                <w:b/>
              </w:rPr>
              <w:t>Presenter</w:t>
            </w:r>
            <w:r>
              <w:rPr>
                <w:b/>
              </w:rPr>
              <w:t>/</w:t>
            </w:r>
          </w:p>
          <w:p w:rsidR="00982D7B" w:rsidRPr="006A6859" w:rsidRDefault="00982D7B" w:rsidP="001B1CBD">
            <w:pPr>
              <w:jc w:val="center"/>
              <w:rPr>
                <w:b/>
              </w:rPr>
            </w:pPr>
            <w:r>
              <w:rPr>
                <w:b/>
              </w:rPr>
              <w:t>Subcommittee</w:t>
            </w:r>
          </w:p>
        </w:tc>
        <w:tc>
          <w:tcPr>
            <w:tcW w:w="396" w:type="pct"/>
            <w:shd w:val="clear" w:color="auto" w:fill="BDD6EE" w:themeFill="accent1" w:themeFillTint="66"/>
          </w:tcPr>
          <w:p w:rsidR="00982D7B" w:rsidRPr="006A6859" w:rsidRDefault="00982D7B" w:rsidP="001B1CBD">
            <w:pPr>
              <w:jc w:val="center"/>
              <w:rPr>
                <w:b/>
              </w:rPr>
            </w:pPr>
            <w:r w:rsidRPr="006A6859">
              <w:rPr>
                <w:b/>
              </w:rPr>
              <w:t>Allotted Time</w:t>
            </w:r>
          </w:p>
        </w:tc>
        <w:tc>
          <w:tcPr>
            <w:tcW w:w="1930" w:type="pct"/>
            <w:shd w:val="clear" w:color="auto" w:fill="BDD6EE" w:themeFill="accent1" w:themeFillTint="66"/>
          </w:tcPr>
          <w:p w:rsidR="00982D7B" w:rsidRPr="006A6859" w:rsidRDefault="00982D7B" w:rsidP="001B1CBD">
            <w:pPr>
              <w:jc w:val="center"/>
              <w:rPr>
                <w:b/>
              </w:rPr>
            </w:pPr>
            <w:r w:rsidRPr="006A6859">
              <w:rPr>
                <w:b/>
              </w:rPr>
              <w:t>Key Points</w:t>
            </w:r>
          </w:p>
          <w:p w:rsidR="00982D7B" w:rsidRPr="006A6859" w:rsidRDefault="00982D7B" w:rsidP="001B1CBD">
            <w:pPr>
              <w:jc w:val="center"/>
              <w:rPr>
                <w:b/>
              </w:rPr>
            </w:pPr>
            <w:r w:rsidRPr="006A6859">
              <w:rPr>
                <w:b/>
              </w:rPr>
              <w:t>Provide 50 words or less on expected outcome</w:t>
            </w:r>
          </w:p>
        </w:tc>
        <w:tc>
          <w:tcPr>
            <w:tcW w:w="897" w:type="pct"/>
            <w:shd w:val="clear" w:color="auto" w:fill="BDD6EE" w:themeFill="accent1" w:themeFillTint="66"/>
          </w:tcPr>
          <w:p w:rsidR="00982D7B" w:rsidRDefault="00982D7B" w:rsidP="001B1CBD">
            <w:pPr>
              <w:jc w:val="center"/>
              <w:rPr>
                <w:b/>
              </w:rPr>
            </w:pPr>
            <w:r>
              <w:rPr>
                <w:b/>
              </w:rPr>
              <w:t>Next Steps:</w:t>
            </w:r>
          </w:p>
          <w:p w:rsidR="00982D7B" w:rsidRPr="006A6859" w:rsidRDefault="00982D7B" w:rsidP="001B1CBD">
            <w:pPr>
              <w:jc w:val="center"/>
              <w:rPr>
                <w:b/>
              </w:rPr>
            </w:pPr>
          </w:p>
        </w:tc>
      </w:tr>
      <w:tr w:rsidR="00982D7B" w:rsidRPr="00BB3EC6" w:rsidTr="001B1CBD">
        <w:tc>
          <w:tcPr>
            <w:tcW w:w="1010" w:type="pct"/>
            <w:shd w:val="clear" w:color="auto" w:fill="auto"/>
          </w:tcPr>
          <w:p w:rsidR="00982D7B" w:rsidRPr="00886EAE" w:rsidRDefault="00982D7B" w:rsidP="001B1CBD">
            <w:pPr>
              <w:jc w:val="center"/>
            </w:pPr>
            <w:r w:rsidRPr="00886EAE">
              <w:t>Review and Approve Minutes</w:t>
            </w:r>
          </w:p>
        </w:tc>
        <w:tc>
          <w:tcPr>
            <w:tcW w:w="767" w:type="pct"/>
            <w:shd w:val="clear" w:color="auto" w:fill="auto"/>
          </w:tcPr>
          <w:p w:rsidR="00982D7B" w:rsidRPr="00886EAE" w:rsidRDefault="00982D7B" w:rsidP="001B1CBD">
            <w:pPr>
              <w:jc w:val="center"/>
            </w:pPr>
            <w:r>
              <w:t>Laura</w:t>
            </w:r>
          </w:p>
        </w:tc>
        <w:tc>
          <w:tcPr>
            <w:tcW w:w="396" w:type="pct"/>
            <w:shd w:val="clear" w:color="auto" w:fill="auto"/>
          </w:tcPr>
          <w:p w:rsidR="00982D7B" w:rsidRPr="00886EAE" w:rsidRDefault="00982D7B" w:rsidP="001B1CBD">
            <w:pPr>
              <w:jc w:val="center"/>
            </w:pPr>
            <w:r>
              <w:t>5 min</w:t>
            </w:r>
          </w:p>
        </w:tc>
        <w:tc>
          <w:tcPr>
            <w:tcW w:w="1930" w:type="pct"/>
            <w:shd w:val="clear" w:color="auto" w:fill="auto"/>
          </w:tcPr>
          <w:p w:rsidR="00982D7B" w:rsidRPr="00886EAE" w:rsidRDefault="00982D7B" w:rsidP="001B1CBD">
            <w:pPr>
              <w:jc w:val="center"/>
            </w:pPr>
          </w:p>
        </w:tc>
        <w:tc>
          <w:tcPr>
            <w:tcW w:w="897" w:type="pct"/>
            <w:shd w:val="clear" w:color="auto" w:fill="auto"/>
          </w:tcPr>
          <w:p w:rsidR="00982D7B" w:rsidRDefault="00982D7B" w:rsidP="001B1CBD">
            <w:r>
              <w:t xml:space="preserve">What: </w:t>
            </w:r>
          </w:p>
          <w:p w:rsidR="00982D7B" w:rsidRDefault="00982D7B" w:rsidP="001B1CBD">
            <w:r>
              <w:t>Who:</w:t>
            </w:r>
          </w:p>
          <w:p w:rsidR="00982D7B" w:rsidRPr="00886EAE" w:rsidRDefault="00982D7B" w:rsidP="001B1CBD">
            <w:r>
              <w:t>When:</w:t>
            </w:r>
          </w:p>
        </w:tc>
      </w:tr>
      <w:tr w:rsidR="00982D7B" w:rsidRPr="00BB3EC6" w:rsidTr="001B1CBD">
        <w:tc>
          <w:tcPr>
            <w:tcW w:w="1010" w:type="pct"/>
            <w:shd w:val="clear" w:color="auto" w:fill="auto"/>
          </w:tcPr>
          <w:p w:rsidR="00982D7B" w:rsidRPr="00886EAE" w:rsidRDefault="00982D7B" w:rsidP="001B1CBD">
            <w:pPr>
              <w:jc w:val="center"/>
            </w:pPr>
            <w:r>
              <w:t>Policy Updates</w:t>
            </w:r>
          </w:p>
        </w:tc>
        <w:tc>
          <w:tcPr>
            <w:tcW w:w="767" w:type="pct"/>
            <w:shd w:val="clear" w:color="auto" w:fill="auto"/>
          </w:tcPr>
          <w:p w:rsidR="00982D7B" w:rsidRPr="00886EAE" w:rsidRDefault="00982D7B" w:rsidP="001B1CBD">
            <w:pPr>
              <w:jc w:val="center"/>
            </w:pPr>
            <w:r>
              <w:t>Leads/Subcommittees</w:t>
            </w:r>
          </w:p>
        </w:tc>
        <w:tc>
          <w:tcPr>
            <w:tcW w:w="396" w:type="pct"/>
            <w:shd w:val="clear" w:color="auto" w:fill="auto"/>
          </w:tcPr>
          <w:p w:rsidR="00982D7B" w:rsidRDefault="00E0426E" w:rsidP="001B1CBD">
            <w:pPr>
              <w:jc w:val="center"/>
            </w:pPr>
            <w:r>
              <w:t>3</w:t>
            </w:r>
            <w:r w:rsidR="00982D7B">
              <w:t>0 min</w:t>
            </w:r>
          </w:p>
          <w:p w:rsidR="00982D7B" w:rsidRPr="00886EAE" w:rsidRDefault="00982D7B" w:rsidP="001B1CBD">
            <w:pPr>
              <w:jc w:val="center"/>
            </w:pPr>
          </w:p>
        </w:tc>
        <w:tc>
          <w:tcPr>
            <w:tcW w:w="1930" w:type="pct"/>
            <w:shd w:val="clear" w:color="auto" w:fill="auto"/>
          </w:tcPr>
          <w:p w:rsidR="00982D7B" w:rsidRDefault="001F2B83" w:rsidP="001F2B83">
            <w:pPr>
              <w:pStyle w:val="ListParagraph"/>
              <w:numPr>
                <w:ilvl w:val="0"/>
                <w:numId w:val="6"/>
              </w:numPr>
            </w:pPr>
            <w:r>
              <w:t>Review Email Use Processes (student and employee)</w:t>
            </w:r>
          </w:p>
          <w:p w:rsidR="00426CD1" w:rsidRPr="00886EAE" w:rsidRDefault="00341F59" w:rsidP="00D944F7">
            <w:pPr>
              <w:pStyle w:val="ListParagraph"/>
              <w:numPr>
                <w:ilvl w:val="0"/>
                <w:numId w:val="6"/>
              </w:numPr>
            </w:pPr>
            <w:r>
              <w:t xml:space="preserve">Recording Audio –confirm that we are ready to take to </w:t>
            </w:r>
            <w:r w:rsidR="00426CD1">
              <w:t>college council. Need copy from Christina.</w:t>
            </w:r>
          </w:p>
        </w:tc>
        <w:tc>
          <w:tcPr>
            <w:tcW w:w="897" w:type="pct"/>
            <w:shd w:val="clear" w:color="auto" w:fill="auto"/>
          </w:tcPr>
          <w:p w:rsidR="00982D7B" w:rsidRDefault="00982D7B" w:rsidP="001B1CBD">
            <w:r>
              <w:t xml:space="preserve">What: </w:t>
            </w:r>
          </w:p>
          <w:p w:rsidR="00982D7B" w:rsidRDefault="00982D7B" w:rsidP="001B1CBD">
            <w:r>
              <w:t>Who:</w:t>
            </w:r>
          </w:p>
          <w:p w:rsidR="00982D7B" w:rsidRDefault="00982D7B" w:rsidP="001B1CBD">
            <w:r>
              <w:t>When:</w:t>
            </w:r>
          </w:p>
          <w:p w:rsidR="00982D7B" w:rsidRPr="00CC7FCE" w:rsidRDefault="00982D7B" w:rsidP="001B1CBD">
            <w:pPr>
              <w:rPr>
                <w:color w:val="FF0000"/>
              </w:rPr>
            </w:pPr>
          </w:p>
        </w:tc>
      </w:tr>
      <w:tr w:rsidR="00982D7B" w:rsidRPr="00BB3EC6" w:rsidTr="001B1CBD">
        <w:tc>
          <w:tcPr>
            <w:tcW w:w="1010" w:type="pct"/>
            <w:shd w:val="clear" w:color="auto" w:fill="auto"/>
          </w:tcPr>
          <w:p w:rsidR="00982D7B" w:rsidRDefault="00982D7B" w:rsidP="001B1CBD">
            <w:pPr>
              <w:jc w:val="center"/>
            </w:pPr>
            <w:r>
              <w:t>Data Dive</w:t>
            </w:r>
          </w:p>
        </w:tc>
        <w:tc>
          <w:tcPr>
            <w:tcW w:w="767" w:type="pct"/>
            <w:shd w:val="clear" w:color="auto" w:fill="auto"/>
          </w:tcPr>
          <w:p w:rsidR="00982D7B" w:rsidRDefault="00982D7B" w:rsidP="001B1CBD">
            <w:pPr>
              <w:jc w:val="center"/>
            </w:pPr>
            <w:r>
              <w:t>BJ/Bill</w:t>
            </w:r>
          </w:p>
        </w:tc>
        <w:tc>
          <w:tcPr>
            <w:tcW w:w="396" w:type="pct"/>
            <w:shd w:val="clear" w:color="auto" w:fill="auto"/>
          </w:tcPr>
          <w:p w:rsidR="00982D7B" w:rsidRDefault="00636119" w:rsidP="001B1CBD">
            <w:pPr>
              <w:jc w:val="center"/>
            </w:pPr>
            <w:r>
              <w:t>3</w:t>
            </w:r>
            <w:r w:rsidR="00E0426E">
              <w:t>0 min</w:t>
            </w:r>
          </w:p>
        </w:tc>
        <w:tc>
          <w:tcPr>
            <w:tcW w:w="1930" w:type="pct"/>
            <w:shd w:val="clear" w:color="auto" w:fill="auto"/>
          </w:tcPr>
          <w:p w:rsidR="00982D7B" w:rsidRDefault="00E72E51" w:rsidP="00982D7B">
            <w:r>
              <w:t>Next steps in identifying a population to focus on:</w:t>
            </w:r>
          </w:p>
          <w:p w:rsidR="00E72E51" w:rsidRDefault="00E72E51" w:rsidP="00E72E51">
            <w:pPr>
              <w:pStyle w:val="ListParagraph"/>
              <w:numPr>
                <w:ilvl w:val="0"/>
                <w:numId w:val="7"/>
              </w:numPr>
              <w:contextualSpacing w:val="0"/>
            </w:pPr>
            <w:r>
              <w:t xml:space="preserve">Very broadly, the part-time degree/certificate seeking credit student (particularly on </w:t>
            </w:r>
            <w:r>
              <w:lastRenderedPageBreak/>
              <w:t>service/support outside the classroom/instructional environment)</w:t>
            </w:r>
          </w:p>
          <w:p w:rsidR="00E72E51" w:rsidRDefault="00E72E51" w:rsidP="00E72E51">
            <w:pPr>
              <w:pStyle w:val="ListParagraph"/>
              <w:numPr>
                <w:ilvl w:val="1"/>
                <w:numId w:val="7"/>
              </w:numPr>
              <w:contextualSpacing w:val="0"/>
            </w:pPr>
            <w:r>
              <w:t>The “new/early” (maybe 15 credits or less), part-time, degree/certificate seeking student (for this group it may not be just “outside the classroom” but also some early student behaviors related to performance in the learning environment such as not completing assignments and a couple of others.</w:t>
            </w:r>
          </w:p>
          <w:p w:rsidR="00E72E51" w:rsidRDefault="00E72E51" w:rsidP="00E72E51">
            <w:pPr>
              <w:pStyle w:val="ListParagraph"/>
              <w:numPr>
                <w:ilvl w:val="2"/>
                <w:numId w:val="7"/>
              </w:numPr>
              <w:contextualSpacing w:val="0"/>
            </w:pPr>
            <w:r>
              <w:t>The younger age group (maybe &lt;24) “new/early,” part-time, degree/certificate seeking student [more-so for the within term dropping all credits data trends]</w:t>
            </w:r>
          </w:p>
          <w:p w:rsidR="00E72E51" w:rsidRDefault="00E72E51" w:rsidP="00982D7B"/>
        </w:tc>
        <w:tc>
          <w:tcPr>
            <w:tcW w:w="897" w:type="pct"/>
            <w:shd w:val="clear" w:color="auto" w:fill="auto"/>
          </w:tcPr>
          <w:p w:rsidR="00982D7B" w:rsidRDefault="00982D7B" w:rsidP="001B1CBD">
            <w:r>
              <w:lastRenderedPageBreak/>
              <w:t xml:space="preserve">What: </w:t>
            </w:r>
          </w:p>
          <w:p w:rsidR="00982D7B" w:rsidRDefault="00982D7B" w:rsidP="001B1CBD">
            <w:r>
              <w:t>Who:</w:t>
            </w:r>
          </w:p>
          <w:p w:rsidR="00982D7B" w:rsidRDefault="00982D7B" w:rsidP="001B1CBD">
            <w:r>
              <w:t>When:</w:t>
            </w:r>
          </w:p>
        </w:tc>
      </w:tr>
      <w:tr w:rsidR="00982D7B" w:rsidRPr="00BB3EC6" w:rsidTr="001B1CBD">
        <w:tc>
          <w:tcPr>
            <w:tcW w:w="1010" w:type="pct"/>
            <w:shd w:val="clear" w:color="auto" w:fill="auto"/>
          </w:tcPr>
          <w:p w:rsidR="00982D7B" w:rsidRDefault="00982D7B" w:rsidP="001B1CBD">
            <w:pPr>
              <w:jc w:val="center"/>
            </w:pPr>
            <w:r>
              <w:lastRenderedPageBreak/>
              <w:t>Work Group Reports</w:t>
            </w:r>
          </w:p>
        </w:tc>
        <w:tc>
          <w:tcPr>
            <w:tcW w:w="767" w:type="pct"/>
            <w:shd w:val="clear" w:color="auto" w:fill="auto"/>
          </w:tcPr>
          <w:p w:rsidR="00982D7B" w:rsidRDefault="00982D7B" w:rsidP="001B1CBD">
            <w:pPr>
              <w:jc w:val="center"/>
            </w:pPr>
            <w:r>
              <w:t>TBD</w:t>
            </w:r>
          </w:p>
        </w:tc>
        <w:tc>
          <w:tcPr>
            <w:tcW w:w="396" w:type="pct"/>
            <w:shd w:val="clear" w:color="auto" w:fill="auto"/>
          </w:tcPr>
          <w:p w:rsidR="00982D7B" w:rsidRDefault="00982D7B" w:rsidP="00E0426E">
            <w:pPr>
              <w:jc w:val="center"/>
            </w:pPr>
            <w:r>
              <w:t>1</w:t>
            </w:r>
            <w:r w:rsidR="00E0426E">
              <w:t>5</w:t>
            </w:r>
          </w:p>
        </w:tc>
        <w:tc>
          <w:tcPr>
            <w:tcW w:w="1930" w:type="pct"/>
            <w:shd w:val="clear" w:color="auto" w:fill="auto"/>
          </w:tcPr>
          <w:p w:rsidR="00982D7B" w:rsidRDefault="00982D7B" w:rsidP="001B1CBD">
            <w:r>
              <w:t>Policy Review Sub-Committee</w:t>
            </w:r>
            <w:r w:rsidR="00E0426E">
              <w:t xml:space="preserve"> update</w:t>
            </w:r>
          </w:p>
          <w:p w:rsidR="00982D7B" w:rsidRDefault="00982D7B" w:rsidP="001B1CBD"/>
        </w:tc>
        <w:tc>
          <w:tcPr>
            <w:tcW w:w="897" w:type="pct"/>
            <w:shd w:val="clear" w:color="auto" w:fill="auto"/>
          </w:tcPr>
          <w:p w:rsidR="00982D7B" w:rsidRDefault="00982D7B" w:rsidP="001B1CBD">
            <w:r>
              <w:t xml:space="preserve">What: </w:t>
            </w:r>
          </w:p>
          <w:p w:rsidR="00982D7B" w:rsidRDefault="00982D7B" w:rsidP="001B1CBD">
            <w:r>
              <w:t>Who:</w:t>
            </w:r>
          </w:p>
          <w:p w:rsidR="00982D7B" w:rsidRDefault="00982D7B" w:rsidP="001B1CBD">
            <w:r>
              <w:t>When:</w:t>
            </w:r>
          </w:p>
        </w:tc>
      </w:tr>
      <w:tr w:rsidR="00982D7B" w:rsidRPr="00BB3EC6" w:rsidTr="001B1CBD">
        <w:tc>
          <w:tcPr>
            <w:tcW w:w="1010" w:type="pct"/>
            <w:shd w:val="clear" w:color="auto" w:fill="auto"/>
          </w:tcPr>
          <w:p w:rsidR="00982D7B" w:rsidRDefault="00982D7B" w:rsidP="001B1CBD">
            <w:pPr>
              <w:jc w:val="center"/>
            </w:pPr>
            <w:r>
              <w:t>Future Agenda Items</w:t>
            </w:r>
          </w:p>
          <w:p w:rsidR="00982D7B" w:rsidRDefault="00982D7B" w:rsidP="001B1CBD"/>
        </w:tc>
        <w:tc>
          <w:tcPr>
            <w:tcW w:w="767" w:type="pct"/>
            <w:shd w:val="clear" w:color="auto" w:fill="auto"/>
          </w:tcPr>
          <w:p w:rsidR="00982D7B" w:rsidRDefault="00982D7B" w:rsidP="001B1CBD">
            <w:pPr>
              <w:jc w:val="center"/>
            </w:pPr>
            <w:r>
              <w:t>TBD</w:t>
            </w:r>
          </w:p>
        </w:tc>
        <w:tc>
          <w:tcPr>
            <w:tcW w:w="396" w:type="pct"/>
            <w:shd w:val="clear" w:color="auto" w:fill="auto"/>
          </w:tcPr>
          <w:p w:rsidR="00982D7B" w:rsidRDefault="00982D7B" w:rsidP="001B1CBD">
            <w:pPr>
              <w:jc w:val="center"/>
            </w:pPr>
          </w:p>
        </w:tc>
        <w:tc>
          <w:tcPr>
            <w:tcW w:w="1930" w:type="pct"/>
            <w:shd w:val="clear" w:color="auto" w:fill="auto"/>
          </w:tcPr>
          <w:p w:rsidR="00982D7B" w:rsidRDefault="00982D7B" w:rsidP="001B1CBD"/>
        </w:tc>
        <w:tc>
          <w:tcPr>
            <w:tcW w:w="897" w:type="pct"/>
            <w:shd w:val="clear" w:color="auto" w:fill="auto"/>
          </w:tcPr>
          <w:p w:rsidR="00982D7B" w:rsidRDefault="00982D7B" w:rsidP="001B1CBD">
            <w:r>
              <w:t xml:space="preserve">What: </w:t>
            </w:r>
          </w:p>
          <w:p w:rsidR="00982D7B" w:rsidRDefault="00982D7B" w:rsidP="001B1CBD">
            <w:r>
              <w:t>Who:</w:t>
            </w:r>
          </w:p>
          <w:p w:rsidR="00982D7B" w:rsidRDefault="00982D7B" w:rsidP="001B1CBD">
            <w:r>
              <w:t>When:</w:t>
            </w:r>
          </w:p>
        </w:tc>
      </w:tr>
    </w:tbl>
    <w:p w:rsidR="00982D7B" w:rsidRDefault="00982D7B" w:rsidP="00982D7B">
      <w:pPr>
        <w:rPr>
          <w:b/>
        </w:rPr>
      </w:pPr>
    </w:p>
    <w:p w:rsidR="00982D7B" w:rsidRDefault="00982D7B" w:rsidP="00982D7B">
      <w:pPr>
        <w:rPr>
          <w:b/>
        </w:rPr>
      </w:pPr>
    </w:p>
    <w:p w:rsidR="00982D7B" w:rsidRDefault="00982D7B" w:rsidP="00982D7B"/>
    <w:tbl>
      <w:tblPr>
        <w:tblStyle w:val="TableGrid"/>
        <w:tblW w:w="0" w:type="auto"/>
        <w:tblLook w:val="04A0" w:firstRow="1" w:lastRow="0" w:firstColumn="1" w:lastColumn="0" w:noHBand="0" w:noVBand="1"/>
      </w:tblPr>
      <w:tblGrid>
        <w:gridCol w:w="5935"/>
        <w:gridCol w:w="8455"/>
      </w:tblGrid>
      <w:tr w:rsidR="00982D7B" w:rsidTr="001B1CBD">
        <w:tc>
          <w:tcPr>
            <w:tcW w:w="5935" w:type="dxa"/>
            <w:shd w:val="clear" w:color="auto" w:fill="A8D08D" w:themeFill="accent6" w:themeFillTint="99"/>
          </w:tcPr>
          <w:p w:rsidR="00982D7B" w:rsidRPr="00E12FFF" w:rsidRDefault="00982D7B" w:rsidP="001B1CBD">
            <w:pPr>
              <w:jc w:val="center"/>
              <w:rPr>
                <w:b/>
                <w:sz w:val="28"/>
                <w:szCs w:val="28"/>
              </w:rPr>
            </w:pPr>
            <w:r w:rsidRPr="00E12FFF">
              <w:rPr>
                <w:b/>
                <w:sz w:val="28"/>
                <w:szCs w:val="28"/>
              </w:rPr>
              <w:t>Notes</w:t>
            </w:r>
            <w:r>
              <w:rPr>
                <w:b/>
                <w:sz w:val="28"/>
                <w:szCs w:val="28"/>
              </w:rPr>
              <w:t xml:space="preserve"> to Self</w:t>
            </w:r>
          </w:p>
        </w:tc>
        <w:tc>
          <w:tcPr>
            <w:tcW w:w="8455" w:type="dxa"/>
            <w:tcBorders>
              <w:bottom w:val="single" w:sz="4" w:space="0" w:color="auto"/>
            </w:tcBorders>
            <w:shd w:val="clear" w:color="auto" w:fill="A8D08D" w:themeFill="accent6" w:themeFillTint="99"/>
          </w:tcPr>
          <w:p w:rsidR="00982D7B" w:rsidRDefault="00982D7B" w:rsidP="001B1CBD">
            <w:pPr>
              <w:jc w:val="center"/>
              <w:rPr>
                <w:b/>
                <w:sz w:val="28"/>
                <w:szCs w:val="28"/>
              </w:rPr>
            </w:pPr>
            <w:r>
              <w:rPr>
                <w:b/>
                <w:sz w:val="28"/>
                <w:szCs w:val="28"/>
              </w:rPr>
              <w:t>Deferred/Future Items</w:t>
            </w:r>
          </w:p>
        </w:tc>
      </w:tr>
      <w:tr w:rsidR="00982D7B" w:rsidTr="001B1CBD">
        <w:trPr>
          <w:trHeight w:val="3608"/>
        </w:trPr>
        <w:tc>
          <w:tcPr>
            <w:tcW w:w="5935" w:type="dxa"/>
          </w:tcPr>
          <w:p w:rsidR="00982D7B" w:rsidRDefault="00982D7B" w:rsidP="001B1CBD">
            <w:r>
              <w:t>Our criteria for determining work:</w:t>
            </w:r>
          </w:p>
          <w:p w:rsidR="00982D7B" w:rsidRDefault="00982D7B" w:rsidP="001B1CBD">
            <w:pPr>
              <w:pStyle w:val="ListParagraph"/>
              <w:numPr>
                <w:ilvl w:val="0"/>
                <w:numId w:val="4"/>
              </w:numPr>
            </w:pPr>
            <w:r>
              <w:t xml:space="preserve">Multiple sources recommend it (Degree Matters/SENSE/CCSSE, EAB, </w:t>
            </w:r>
            <w:proofErr w:type="spellStart"/>
            <w:r>
              <w:t>O’Bannion</w:t>
            </w:r>
            <w:proofErr w:type="spellEnd"/>
            <w:r>
              <w:t xml:space="preserve">, </w:t>
            </w:r>
            <w:proofErr w:type="spellStart"/>
            <w:r>
              <w:t>Clarus</w:t>
            </w:r>
            <w:proofErr w:type="spellEnd"/>
            <w:r>
              <w:t>, other)</w:t>
            </w:r>
          </w:p>
          <w:p w:rsidR="00982D7B" w:rsidRDefault="00982D7B" w:rsidP="001B1CBD">
            <w:pPr>
              <w:pStyle w:val="ListParagraph"/>
              <w:numPr>
                <w:ilvl w:val="0"/>
                <w:numId w:val="4"/>
              </w:numPr>
            </w:pPr>
            <w:r>
              <w:t>Greatest impact on retention</w:t>
            </w:r>
          </w:p>
          <w:p w:rsidR="00982D7B" w:rsidRDefault="00982D7B" w:rsidP="001B1CBD">
            <w:pPr>
              <w:pStyle w:val="ListParagraph"/>
              <w:numPr>
                <w:ilvl w:val="0"/>
                <w:numId w:val="4"/>
              </w:numPr>
            </w:pPr>
            <w:r>
              <w:t>Related to State or Fed. Accountability</w:t>
            </w:r>
          </w:p>
          <w:p w:rsidR="00982D7B" w:rsidRDefault="00982D7B" w:rsidP="001B1CBD">
            <w:pPr>
              <w:pStyle w:val="ListParagraph"/>
              <w:numPr>
                <w:ilvl w:val="0"/>
                <w:numId w:val="4"/>
              </w:numPr>
            </w:pPr>
            <w:r>
              <w:t>Fit in “best practice” findings</w:t>
            </w:r>
          </w:p>
          <w:p w:rsidR="00982D7B" w:rsidRDefault="00982D7B" w:rsidP="001B1CBD">
            <w:pPr>
              <w:pStyle w:val="ListParagraph"/>
              <w:numPr>
                <w:ilvl w:val="0"/>
                <w:numId w:val="4"/>
              </w:numPr>
            </w:pPr>
            <w:r>
              <w:t>Complexity – interconnected – time bound</w:t>
            </w:r>
          </w:p>
          <w:p w:rsidR="00982D7B" w:rsidRDefault="00982D7B" w:rsidP="001B1CBD">
            <w:pPr>
              <w:pStyle w:val="ListParagraph"/>
              <w:numPr>
                <w:ilvl w:val="0"/>
                <w:numId w:val="4"/>
              </w:numPr>
            </w:pPr>
            <w:r>
              <w:t>Recommendations for Master Blueprint</w:t>
            </w:r>
          </w:p>
          <w:p w:rsidR="00982D7B" w:rsidRDefault="00982D7B" w:rsidP="001B1CBD">
            <w:pPr>
              <w:pStyle w:val="ListParagraph"/>
              <w:numPr>
                <w:ilvl w:val="0"/>
                <w:numId w:val="4"/>
              </w:numPr>
            </w:pPr>
            <w:r>
              <w:t>Expert assessment (</w:t>
            </w:r>
            <w:proofErr w:type="spellStart"/>
            <w:r>
              <w:t>Clarus</w:t>
            </w:r>
            <w:proofErr w:type="spellEnd"/>
            <w:r>
              <w:t>, AACRAO)</w:t>
            </w:r>
          </w:p>
          <w:p w:rsidR="00982D7B" w:rsidRDefault="00982D7B" w:rsidP="001B1CBD">
            <w:pPr>
              <w:pStyle w:val="ListParagraph"/>
              <w:numPr>
                <w:ilvl w:val="0"/>
                <w:numId w:val="4"/>
              </w:numPr>
            </w:pPr>
            <w:r>
              <w:t xml:space="preserve">Scale possibilities (p/t, f/t, dev. </w:t>
            </w:r>
            <w:proofErr w:type="gramStart"/>
            <w:r>
              <w:t>ed</w:t>
            </w:r>
            <w:proofErr w:type="gramEnd"/>
            <w:r>
              <w:t>.)</w:t>
            </w:r>
          </w:p>
          <w:p w:rsidR="00982D7B" w:rsidRDefault="00982D7B" w:rsidP="001B1CBD">
            <w:pPr>
              <w:pStyle w:val="ListParagraph"/>
              <w:numPr>
                <w:ilvl w:val="0"/>
                <w:numId w:val="4"/>
              </w:numPr>
            </w:pPr>
            <w:r>
              <w:t>In progress (low hanging fruit, easy to knock out)</w:t>
            </w:r>
          </w:p>
          <w:p w:rsidR="00982D7B" w:rsidRDefault="00982D7B" w:rsidP="001B1CBD"/>
          <w:p w:rsidR="00982D7B" w:rsidRDefault="00982D7B" w:rsidP="001B1CBD">
            <w:r>
              <w:t>Success Indicators:</w:t>
            </w:r>
          </w:p>
          <w:p w:rsidR="00982D7B" w:rsidRDefault="00982D7B" w:rsidP="001B1CBD">
            <w:pPr>
              <w:pStyle w:val="ListParagraph"/>
              <w:numPr>
                <w:ilvl w:val="0"/>
                <w:numId w:val="3"/>
              </w:numPr>
            </w:pPr>
            <w:r>
              <w:lastRenderedPageBreak/>
              <w:t>Retention</w:t>
            </w:r>
          </w:p>
          <w:p w:rsidR="00982D7B" w:rsidRDefault="00982D7B" w:rsidP="001B1CBD">
            <w:pPr>
              <w:pStyle w:val="ListParagraph"/>
              <w:numPr>
                <w:ilvl w:val="0"/>
                <w:numId w:val="3"/>
              </w:numPr>
            </w:pPr>
            <w:r>
              <w:t>Persistence</w:t>
            </w:r>
          </w:p>
          <w:p w:rsidR="00982D7B" w:rsidRDefault="00982D7B" w:rsidP="001B1CBD">
            <w:pPr>
              <w:pStyle w:val="ListParagraph"/>
              <w:numPr>
                <w:ilvl w:val="0"/>
                <w:numId w:val="3"/>
              </w:numPr>
            </w:pPr>
            <w:r>
              <w:t>Transition</w:t>
            </w:r>
          </w:p>
          <w:p w:rsidR="00982D7B" w:rsidRDefault="00982D7B" w:rsidP="001B1CBD">
            <w:pPr>
              <w:pStyle w:val="ListParagraph"/>
              <w:numPr>
                <w:ilvl w:val="0"/>
                <w:numId w:val="3"/>
              </w:numPr>
            </w:pPr>
            <w:r>
              <w:t>Completion</w:t>
            </w:r>
          </w:p>
          <w:p w:rsidR="00982D7B" w:rsidRDefault="00982D7B" w:rsidP="001B1CBD">
            <w:r>
              <w:t>(</w:t>
            </w:r>
            <w:proofErr w:type="gramStart"/>
            <w:r>
              <w:t>difference</w:t>
            </w:r>
            <w:proofErr w:type="gramEnd"/>
            <w:r>
              <w:t xml:space="preserve"> between retention and persistence?)</w:t>
            </w:r>
          </w:p>
          <w:p w:rsidR="00982D7B" w:rsidRDefault="00982D7B" w:rsidP="001B1CBD"/>
        </w:tc>
        <w:tc>
          <w:tcPr>
            <w:tcW w:w="8455" w:type="dxa"/>
          </w:tcPr>
          <w:p w:rsidR="00982D7B" w:rsidRDefault="00982D7B" w:rsidP="001B1CBD">
            <w:r>
              <w:lastRenderedPageBreak/>
              <w:t xml:space="preserve">For Enrollment Planning (when we get there): Metrics conversation: Which “needles” are we trying to move? CSSE, SENSE results </w:t>
            </w:r>
          </w:p>
          <w:p w:rsidR="00982D7B" w:rsidRDefault="00982D7B" w:rsidP="001B1CBD">
            <w:pPr>
              <w:pStyle w:val="ListParagraph"/>
              <w:numPr>
                <w:ilvl w:val="0"/>
                <w:numId w:val="1"/>
              </w:numPr>
            </w:pPr>
            <w:r>
              <w:t>What are our enrollment projections?</w:t>
            </w:r>
          </w:p>
          <w:p w:rsidR="00982D7B" w:rsidRDefault="00982D7B" w:rsidP="001B1CBD">
            <w:pPr>
              <w:pStyle w:val="ListParagraph"/>
              <w:numPr>
                <w:ilvl w:val="0"/>
                <w:numId w:val="1"/>
              </w:numPr>
            </w:pPr>
            <w:r>
              <w:t>What markets do we need to further tap into?</w:t>
            </w:r>
          </w:p>
          <w:p w:rsidR="00982D7B" w:rsidRDefault="00982D7B" w:rsidP="001B1CBD">
            <w:pPr>
              <w:pStyle w:val="ListParagraph"/>
              <w:numPr>
                <w:ilvl w:val="0"/>
                <w:numId w:val="1"/>
              </w:numPr>
            </w:pPr>
            <w:r>
              <w:t>In what demographics do we expect to see an increase or decline in enrollment and why?</w:t>
            </w:r>
          </w:p>
          <w:p w:rsidR="00982D7B" w:rsidRDefault="00982D7B" w:rsidP="001B1CBD">
            <w:pPr>
              <w:pStyle w:val="ListParagraph"/>
              <w:numPr>
                <w:ilvl w:val="0"/>
                <w:numId w:val="2"/>
              </w:numPr>
            </w:pPr>
            <w:r>
              <w:t>What recruitment and retention strategies do we need to expand or employ?</w:t>
            </w:r>
          </w:p>
          <w:p w:rsidR="00982D7B" w:rsidRDefault="00982D7B" w:rsidP="001B1CBD">
            <w:pPr>
              <w:pStyle w:val="ListParagraph"/>
              <w:numPr>
                <w:ilvl w:val="0"/>
                <w:numId w:val="2"/>
              </w:numPr>
            </w:pPr>
            <w:r>
              <w:t>What systems should be addressed (e.g. education planning)</w:t>
            </w:r>
          </w:p>
          <w:p w:rsidR="00982D7B" w:rsidRDefault="00982D7B" w:rsidP="001B1CBD">
            <w:pPr>
              <w:pStyle w:val="ListParagraph"/>
              <w:numPr>
                <w:ilvl w:val="0"/>
                <w:numId w:val="2"/>
              </w:numPr>
            </w:pPr>
            <w:r>
              <w:t>Student based technology needs</w:t>
            </w:r>
          </w:p>
          <w:p w:rsidR="00982D7B" w:rsidRDefault="00982D7B" w:rsidP="001B1CBD">
            <w:pPr>
              <w:pStyle w:val="ListParagraph"/>
              <w:numPr>
                <w:ilvl w:val="0"/>
                <w:numId w:val="2"/>
              </w:numPr>
            </w:pPr>
            <w:r>
              <w:t>What are the highest priorities for recommendation/implementation?</w:t>
            </w:r>
          </w:p>
        </w:tc>
      </w:tr>
    </w:tbl>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982D7B" w:rsidRDefault="00982D7B" w:rsidP="00982D7B"/>
    <w:p w:rsidR="00290958" w:rsidRDefault="00290958"/>
    <w:sectPr w:rsidR="00290958" w:rsidSect="00FB1F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7D1"/>
    <w:multiLevelType w:val="hybridMultilevel"/>
    <w:tmpl w:val="4C9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C0ABC"/>
    <w:multiLevelType w:val="hybridMultilevel"/>
    <w:tmpl w:val="04D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E5261"/>
    <w:multiLevelType w:val="hybridMultilevel"/>
    <w:tmpl w:val="36C6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9B3F82"/>
    <w:multiLevelType w:val="hybridMultilevel"/>
    <w:tmpl w:val="5D1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E4D23"/>
    <w:multiLevelType w:val="hybridMultilevel"/>
    <w:tmpl w:val="0DC8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12266"/>
    <w:multiLevelType w:val="hybridMultilevel"/>
    <w:tmpl w:val="8F46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954CB"/>
    <w:multiLevelType w:val="hybridMultilevel"/>
    <w:tmpl w:val="566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7B"/>
    <w:rsid w:val="001F2B83"/>
    <w:rsid w:val="00290958"/>
    <w:rsid w:val="00341F59"/>
    <w:rsid w:val="00426CD1"/>
    <w:rsid w:val="006326FF"/>
    <w:rsid w:val="00636119"/>
    <w:rsid w:val="00950B5A"/>
    <w:rsid w:val="00982D7B"/>
    <w:rsid w:val="00D944F7"/>
    <w:rsid w:val="00E0426E"/>
    <w:rsid w:val="00E7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BE135-1CD5-44DE-A1E7-3C6FCB13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Sprehe</dc:creator>
  <cp:keywords/>
  <dc:description/>
  <cp:lastModifiedBy>Tara Sprehe</cp:lastModifiedBy>
  <cp:revision>7</cp:revision>
  <dcterms:created xsi:type="dcterms:W3CDTF">2016-06-29T16:14:00Z</dcterms:created>
  <dcterms:modified xsi:type="dcterms:W3CDTF">2016-08-08T20:47:00Z</dcterms:modified>
</cp:coreProperties>
</file>